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5EE3D216" w14:textId="0AFAD218" w:rsidR="00416454" w:rsidRDefault="00DD441E" w:rsidP="008A52C9">
      <w:pPr>
        <w:shd w:val="clear" w:color="auto" w:fill="FFFFFF"/>
        <w:rPr>
          <w:rFonts w:ascii="Calibri" w:hAnsi="Calibri" w:cs="Calibri"/>
          <w:b/>
          <w:color w:val="000000" w:themeColor="text1"/>
          <w:sz w:val="44"/>
          <w:szCs w:val="44"/>
        </w:rPr>
      </w:pPr>
      <w:r w:rsidRPr="00DD441E">
        <w:rPr>
          <w:rFonts w:ascii="Calibri" w:hAnsi="Calibri" w:cs="Calibri"/>
          <w:b/>
          <w:color w:val="000000" w:themeColor="text1"/>
          <w:sz w:val="44"/>
          <w:szCs w:val="44"/>
        </w:rPr>
        <w:t>Cameo im Dubai Global Village</w:t>
      </w:r>
      <w:r>
        <w:rPr>
          <w:rFonts w:ascii="Calibri" w:hAnsi="Calibri" w:cs="Calibri"/>
          <w:b/>
          <w:color w:val="000000" w:themeColor="text1"/>
          <w:sz w:val="44"/>
          <w:szCs w:val="44"/>
        </w:rPr>
        <w:t xml:space="preserve"> – </w:t>
      </w:r>
      <w:r w:rsidRPr="00DD441E">
        <w:rPr>
          <w:rFonts w:ascii="Calibri" w:hAnsi="Calibri" w:cs="Calibri"/>
          <w:b/>
          <w:color w:val="000000" w:themeColor="text1"/>
          <w:sz w:val="44"/>
          <w:szCs w:val="44"/>
        </w:rPr>
        <w:t>Oasis Enterprises</w:t>
      </w:r>
      <w:r w:rsidR="00CE434C">
        <w:rPr>
          <w:rFonts w:ascii="Calibri" w:hAnsi="Calibri" w:cs="Calibri"/>
          <w:b/>
          <w:color w:val="000000" w:themeColor="text1"/>
          <w:sz w:val="44"/>
          <w:szCs w:val="44"/>
        </w:rPr>
        <w:t xml:space="preserve"> LLC</w:t>
      </w:r>
      <w:r>
        <w:rPr>
          <w:rFonts w:ascii="Calibri" w:hAnsi="Calibri" w:cs="Calibri"/>
          <w:b/>
          <w:color w:val="000000" w:themeColor="text1"/>
          <w:sz w:val="44"/>
          <w:szCs w:val="44"/>
        </w:rPr>
        <w:t xml:space="preserve"> realisiert spektakuläre</w:t>
      </w:r>
      <w:r w:rsidR="006A0023">
        <w:rPr>
          <w:rFonts w:ascii="Calibri" w:hAnsi="Calibri" w:cs="Calibri"/>
          <w:b/>
          <w:color w:val="000000" w:themeColor="text1"/>
          <w:sz w:val="44"/>
          <w:szCs w:val="44"/>
        </w:rPr>
        <w:t xml:space="preserve"> Lichtinstallation</w:t>
      </w:r>
      <w:r w:rsidR="00876599">
        <w:rPr>
          <w:rFonts w:ascii="Calibri" w:hAnsi="Calibri" w:cs="Calibri"/>
          <w:b/>
          <w:color w:val="000000" w:themeColor="text1"/>
          <w:sz w:val="44"/>
          <w:szCs w:val="44"/>
        </w:rPr>
        <w:t xml:space="preserve"> für Millionenpublikum</w:t>
      </w:r>
    </w:p>
    <w:p w14:paraId="250FB44B" w14:textId="77777777" w:rsidR="000701C0" w:rsidRPr="008A52C9" w:rsidRDefault="000701C0" w:rsidP="008A52C9">
      <w:pPr>
        <w:shd w:val="clear" w:color="auto" w:fill="FFFFFF"/>
        <w:rPr>
          <w:rFonts w:ascii="Calibri" w:hAnsi="Calibri" w:cs="Calibri"/>
          <w:color w:val="000000" w:themeColor="text1"/>
          <w:sz w:val="44"/>
          <w:szCs w:val="44"/>
        </w:rPr>
      </w:pPr>
    </w:p>
    <w:p w14:paraId="158945AD" w14:textId="3F30B169" w:rsidR="008A52C9" w:rsidRPr="0077299E" w:rsidRDefault="008A52C9" w:rsidP="006E4991">
      <w:pPr>
        <w:shd w:val="clear" w:color="auto" w:fill="FFFFFF"/>
        <w:rPr>
          <w:rFonts w:ascii="Calibri" w:hAnsi="Calibri" w:cs="Calibri"/>
          <w:b/>
          <w:color w:val="000000" w:themeColor="text1"/>
          <w:sz w:val="22"/>
          <w:szCs w:val="22"/>
          <w:bdr w:val="none" w:sz="0" w:space="0" w:color="auto" w:frame="1"/>
        </w:rPr>
      </w:pPr>
      <w:r w:rsidRPr="0077299E">
        <w:rPr>
          <w:rFonts w:ascii="Calibri" w:hAnsi="Calibri" w:cs="Calibri"/>
          <w:b/>
          <w:color w:val="000000" w:themeColor="text1"/>
          <w:sz w:val="22"/>
          <w:szCs w:val="22"/>
          <w:bdr w:val="none" w:sz="0" w:space="0" w:color="auto" w:frame="1"/>
        </w:rPr>
        <w:t xml:space="preserve">Neu-Anspach – </w:t>
      </w:r>
      <w:r w:rsidR="00CD0E30">
        <w:rPr>
          <w:rFonts w:ascii="Calibri" w:hAnsi="Calibri" w:cs="Calibri"/>
          <w:b/>
          <w:color w:val="000000" w:themeColor="text1"/>
          <w:sz w:val="22"/>
          <w:szCs w:val="22"/>
          <w:bdr w:val="none" w:sz="0" w:space="0" w:color="auto" w:frame="1"/>
        </w:rPr>
        <w:t xml:space="preserve">17. </w:t>
      </w:r>
      <w:r w:rsidR="00FD2E45">
        <w:rPr>
          <w:rFonts w:ascii="Calibri" w:hAnsi="Calibri" w:cs="Calibri"/>
          <w:b/>
          <w:color w:val="000000" w:themeColor="text1"/>
          <w:sz w:val="22"/>
          <w:szCs w:val="22"/>
          <w:bdr w:val="none" w:sz="0" w:space="0" w:color="auto" w:frame="1"/>
        </w:rPr>
        <w:t>Juni</w:t>
      </w:r>
      <w:r w:rsidRPr="0077299E">
        <w:rPr>
          <w:rFonts w:ascii="Calibri" w:hAnsi="Calibri" w:cs="Calibri"/>
          <w:b/>
          <w:color w:val="000000" w:themeColor="text1"/>
          <w:sz w:val="22"/>
          <w:szCs w:val="22"/>
          <w:bdr w:val="none" w:sz="0" w:space="0" w:color="auto" w:frame="1"/>
        </w:rPr>
        <w:t xml:space="preserve"> 202</w:t>
      </w:r>
      <w:r w:rsidR="00416454" w:rsidRPr="0077299E">
        <w:rPr>
          <w:rFonts w:ascii="Calibri" w:hAnsi="Calibri" w:cs="Calibri"/>
          <w:b/>
          <w:color w:val="000000" w:themeColor="text1"/>
          <w:sz w:val="22"/>
          <w:szCs w:val="22"/>
          <w:bdr w:val="none" w:sz="0" w:space="0" w:color="auto" w:frame="1"/>
        </w:rPr>
        <w:t>6</w:t>
      </w:r>
      <w:r w:rsidRPr="0077299E">
        <w:rPr>
          <w:rFonts w:ascii="Calibri" w:hAnsi="Calibri" w:cs="Calibri"/>
          <w:b/>
          <w:color w:val="000000" w:themeColor="text1"/>
          <w:sz w:val="22"/>
          <w:szCs w:val="22"/>
          <w:bdr w:val="none" w:sz="0" w:space="0" w:color="auto" w:frame="1"/>
        </w:rPr>
        <w:t xml:space="preserve"> – </w:t>
      </w:r>
      <w:r w:rsidR="00876599" w:rsidRPr="0077299E">
        <w:rPr>
          <w:rFonts w:ascii="Calibri" w:hAnsi="Calibri" w:cs="Calibri"/>
          <w:b/>
          <w:color w:val="000000" w:themeColor="text1"/>
          <w:sz w:val="22"/>
          <w:szCs w:val="22"/>
          <w:bdr w:val="none" w:sz="0" w:space="0" w:color="auto" w:frame="1"/>
        </w:rPr>
        <w:t xml:space="preserve">Mehr als 6 Millionen Besucher pro Saison, über 25 Länderpavillons und ein </w:t>
      </w:r>
      <w:r w:rsidR="0077299E" w:rsidRPr="0077299E">
        <w:rPr>
          <w:rFonts w:ascii="Calibri" w:hAnsi="Calibri" w:cs="Calibri"/>
          <w:b/>
          <w:color w:val="000000" w:themeColor="text1"/>
          <w:sz w:val="22"/>
          <w:szCs w:val="22"/>
          <w:bdr w:val="none" w:sz="0" w:space="0" w:color="auto" w:frame="1"/>
        </w:rPr>
        <w:t>breites</w:t>
      </w:r>
      <w:r w:rsidR="00876599" w:rsidRPr="0077299E">
        <w:rPr>
          <w:rFonts w:ascii="Calibri" w:hAnsi="Calibri" w:cs="Calibri"/>
          <w:b/>
          <w:color w:val="000000" w:themeColor="text1"/>
          <w:sz w:val="22"/>
          <w:szCs w:val="22"/>
          <w:bdr w:val="none" w:sz="0" w:space="0" w:color="auto" w:frame="1"/>
        </w:rPr>
        <w:t xml:space="preserve"> Angebot </w:t>
      </w:r>
      <w:r w:rsidR="0077299E" w:rsidRPr="0077299E">
        <w:rPr>
          <w:rFonts w:ascii="Calibri" w:hAnsi="Calibri" w:cs="Calibri"/>
          <w:b/>
          <w:color w:val="000000" w:themeColor="text1"/>
          <w:sz w:val="22"/>
          <w:szCs w:val="22"/>
          <w:bdr w:val="none" w:sz="0" w:space="0" w:color="auto" w:frame="1"/>
        </w:rPr>
        <w:t>an</w:t>
      </w:r>
      <w:r w:rsidR="00876599" w:rsidRPr="0077299E">
        <w:rPr>
          <w:rFonts w:ascii="Calibri" w:hAnsi="Calibri" w:cs="Calibri"/>
          <w:b/>
          <w:color w:val="000000" w:themeColor="text1"/>
          <w:sz w:val="22"/>
          <w:szCs w:val="22"/>
          <w:bdr w:val="none" w:sz="0" w:space="0" w:color="auto" w:frame="1"/>
        </w:rPr>
        <w:t xml:space="preserve"> Kultur, Entertainment, Gastronomie und Shopping: Das Global Village in Dubai zählt zu den größten Freizeit- und Eventdestinationen im Mittleren Osten</w:t>
      </w:r>
      <w:r w:rsidR="00C526A5" w:rsidRPr="0077299E">
        <w:rPr>
          <w:rFonts w:ascii="Calibri" w:hAnsi="Calibri" w:cs="Calibri"/>
          <w:b/>
          <w:color w:val="000000" w:themeColor="text1"/>
          <w:sz w:val="22"/>
          <w:szCs w:val="22"/>
          <w:bdr w:val="none" w:sz="0" w:space="0" w:color="auto" w:frame="1"/>
        </w:rPr>
        <w:t xml:space="preserve"> und beeindruckt vor allem nach Sonnenuntergang durch </w:t>
      </w:r>
      <w:r w:rsidR="0077299E" w:rsidRPr="0077299E">
        <w:rPr>
          <w:rFonts w:ascii="Calibri" w:hAnsi="Calibri" w:cs="Calibri"/>
          <w:b/>
          <w:color w:val="000000" w:themeColor="text1"/>
          <w:sz w:val="22"/>
          <w:szCs w:val="22"/>
          <w:bdr w:val="none" w:sz="0" w:space="0" w:color="auto" w:frame="1"/>
        </w:rPr>
        <w:t>vielfältige</w:t>
      </w:r>
      <w:r w:rsidR="00C526A5" w:rsidRPr="0077299E">
        <w:rPr>
          <w:rFonts w:ascii="Calibri" w:hAnsi="Calibri" w:cs="Calibri"/>
          <w:b/>
          <w:color w:val="000000" w:themeColor="text1"/>
          <w:sz w:val="22"/>
          <w:szCs w:val="22"/>
          <w:bdr w:val="none" w:sz="0" w:space="0" w:color="auto" w:frame="1"/>
        </w:rPr>
        <w:t xml:space="preserve"> visuelle Eindrücke</w:t>
      </w:r>
      <w:r w:rsidR="0052727B" w:rsidRPr="0077299E">
        <w:rPr>
          <w:rFonts w:ascii="Calibri" w:hAnsi="Calibri" w:cs="Calibri"/>
          <w:b/>
          <w:color w:val="000000" w:themeColor="text1"/>
          <w:sz w:val="22"/>
          <w:szCs w:val="22"/>
          <w:bdr w:val="none" w:sz="0" w:space="0" w:color="auto" w:frame="1"/>
        </w:rPr>
        <w:t xml:space="preserve">. Zu den Highlights </w:t>
      </w:r>
      <w:r w:rsidR="00007678" w:rsidRPr="0077299E">
        <w:rPr>
          <w:rFonts w:ascii="Calibri" w:hAnsi="Calibri" w:cs="Calibri"/>
          <w:b/>
          <w:color w:val="000000" w:themeColor="text1"/>
          <w:sz w:val="22"/>
          <w:szCs w:val="22"/>
          <w:bdr w:val="none" w:sz="0" w:space="0" w:color="auto" w:frame="1"/>
        </w:rPr>
        <w:t>gehört</w:t>
      </w:r>
      <w:r w:rsidR="0052727B" w:rsidRPr="0077299E">
        <w:rPr>
          <w:rFonts w:ascii="Calibri" w:hAnsi="Calibri" w:cs="Calibri"/>
          <w:b/>
          <w:color w:val="000000" w:themeColor="text1"/>
          <w:sz w:val="22"/>
          <w:szCs w:val="22"/>
          <w:bdr w:val="none" w:sz="0" w:space="0" w:color="auto" w:frame="1"/>
        </w:rPr>
        <w:t xml:space="preserve"> </w:t>
      </w:r>
      <w:r w:rsidR="00007678" w:rsidRPr="0077299E">
        <w:rPr>
          <w:rFonts w:ascii="Calibri" w:hAnsi="Calibri" w:cs="Calibri"/>
          <w:b/>
          <w:color w:val="000000" w:themeColor="text1"/>
          <w:sz w:val="22"/>
          <w:szCs w:val="22"/>
          <w:bdr w:val="none" w:sz="0" w:space="0" w:color="auto" w:frame="1"/>
        </w:rPr>
        <w:t>eine</w:t>
      </w:r>
      <w:r w:rsidR="0052727B" w:rsidRPr="0077299E">
        <w:rPr>
          <w:rFonts w:ascii="Calibri" w:hAnsi="Calibri" w:cs="Calibri"/>
          <w:b/>
          <w:color w:val="000000" w:themeColor="text1"/>
          <w:sz w:val="22"/>
          <w:szCs w:val="22"/>
          <w:bdr w:val="none" w:sz="0" w:space="0" w:color="auto" w:frame="1"/>
        </w:rPr>
        <w:t xml:space="preserve"> </w:t>
      </w:r>
      <w:r w:rsidR="00C526A5" w:rsidRPr="0077299E">
        <w:rPr>
          <w:rFonts w:ascii="Calibri" w:hAnsi="Calibri" w:cs="Calibri"/>
          <w:b/>
          <w:color w:val="000000" w:themeColor="text1"/>
          <w:sz w:val="22"/>
          <w:szCs w:val="22"/>
          <w:bdr w:val="none" w:sz="0" w:space="0" w:color="auto" w:frame="1"/>
        </w:rPr>
        <w:t xml:space="preserve">rund </w:t>
      </w:r>
      <w:r w:rsidR="00FD2E45" w:rsidRPr="00FD2E45">
        <w:rPr>
          <w:rFonts w:ascii="Calibri" w:hAnsi="Calibri" w:cs="Calibri"/>
          <w:b/>
          <w:color w:val="000000" w:themeColor="text1"/>
          <w:sz w:val="22"/>
          <w:szCs w:val="22"/>
          <w:bdr w:val="none" w:sz="0" w:space="0" w:color="auto" w:frame="1"/>
        </w:rPr>
        <w:t>5</w:t>
      </w:r>
      <w:r w:rsidR="00C526A5" w:rsidRPr="00FD2E45">
        <w:rPr>
          <w:rFonts w:ascii="Calibri" w:hAnsi="Calibri" w:cs="Calibri"/>
          <w:b/>
          <w:color w:val="000000" w:themeColor="text1"/>
          <w:sz w:val="22"/>
          <w:szCs w:val="22"/>
          <w:bdr w:val="none" w:sz="0" w:space="0" w:color="auto" w:frame="1"/>
        </w:rPr>
        <w:t>-minütige</w:t>
      </w:r>
      <w:r w:rsidR="00C526A5" w:rsidRPr="0077299E">
        <w:rPr>
          <w:rFonts w:ascii="Calibri" w:hAnsi="Calibri" w:cs="Calibri"/>
          <w:b/>
          <w:color w:val="000000" w:themeColor="text1"/>
          <w:sz w:val="22"/>
          <w:szCs w:val="22"/>
          <w:bdr w:val="none" w:sz="0" w:space="0" w:color="auto" w:frame="1"/>
        </w:rPr>
        <w:t xml:space="preserve"> </w:t>
      </w:r>
      <w:r w:rsidR="0052727B" w:rsidRPr="0077299E">
        <w:rPr>
          <w:rFonts w:ascii="Calibri" w:hAnsi="Calibri" w:cs="Calibri"/>
          <w:b/>
          <w:color w:val="000000" w:themeColor="text1"/>
          <w:sz w:val="22"/>
          <w:szCs w:val="22"/>
          <w:bdr w:val="none" w:sz="0" w:space="0" w:color="auto" w:frame="1"/>
        </w:rPr>
        <w:t>Lichtshow</w:t>
      </w:r>
      <w:r w:rsidR="00CA5B2B" w:rsidRPr="0077299E">
        <w:rPr>
          <w:rFonts w:ascii="Calibri" w:hAnsi="Calibri" w:cs="Calibri"/>
          <w:b/>
          <w:color w:val="000000" w:themeColor="text1"/>
          <w:sz w:val="22"/>
          <w:szCs w:val="22"/>
          <w:bdr w:val="none" w:sz="0" w:space="0" w:color="auto" w:frame="1"/>
        </w:rPr>
        <w:t xml:space="preserve">, die </w:t>
      </w:r>
      <w:r w:rsidR="00F30CE1" w:rsidRPr="0077299E">
        <w:rPr>
          <w:rFonts w:ascii="Calibri" w:hAnsi="Calibri" w:cs="Calibri"/>
          <w:b/>
          <w:color w:val="000000" w:themeColor="text1"/>
          <w:sz w:val="22"/>
          <w:szCs w:val="22"/>
          <w:bdr w:val="none" w:sz="0" w:space="0" w:color="auto" w:frame="1"/>
        </w:rPr>
        <w:t xml:space="preserve">mehrmals täglich </w:t>
      </w:r>
      <w:r w:rsidR="00007678" w:rsidRPr="0077299E">
        <w:rPr>
          <w:rFonts w:ascii="Calibri" w:hAnsi="Calibri" w:cs="Calibri"/>
          <w:b/>
          <w:color w:val="000000" w:themeColor="text1"/>
          <w:sz w:val="22"/>
          <w:szCs w:val="22"/>
          <w:bdr w:val="none" w:sz="0" w:space="0" w:color="auto" w:frame="1"/>
        </w:rPr>
        <w:t xml:space="preserve">im </w:t>
      </w:r>
      <w:r w:rsidR="00F30CE1" w:rsidRPr="0077299E">
        <w:rPr>
          <w:rFonts w:ascii="Calibri" w:hAnsi="Calibri" w:cs="Calibri"/>
          <w:b/>
          <w:color w:val="000000" w:themeColor="text1"/>
          <w:sz w:val="22"/>
          <w:szCs w:val="22"/>
          <w:bdr w:val="none" w:sz="0" w:space="0" w:color="auto" w:frame="1"/>
        </w:rPr>
        <w:t>Zentrum</w:t>
      </w:r>
      <w:r w:rsidR="00007678" w:rsidRPr="0077299E">
        <w:rPr>
          <w:rFonts w:ascii="Calibri" w:hAnsi="Calibri" w:cs="Calibri"/>
          <w:b/>
          <w:color w:val="000000" w:themeColor="text1"/>
          <w:sz w:val="22"/>
          <w:szCs w:val="22"/>
          <w:bdr w:val="none" w:sz="0" w:space="0" w:color="auto" w:frame="1"/>
        </w:rPr>
        <w:t xml:space="preserve"> </w:t>
      </w:r>
      <w:r w:rsidR="00F30CE1" w:rsidRPr="0077299E">
        <w:rPr>
          <w:rFonts w:ascii="Calibri" w:hAnsi="Calibri" w:cs="Calibri"/>
          <w:b/>
          <w:color w:val="000000" w:themeColor="text1"/>
          <w:sz w:val="22"/>
          <w:szCs w:val="22"/>
          <w:bdr w:val="none" w:sz="0" w:space="0" w:color="auto" w:frame="1"/>
        </w:rPr>
        <w:t>des riesigen Outdoor-Areal</w:t>
      </w:r>
      <w:r w:rsidR="00C526A5" w:rsidRPr="0077299E">
        <w:rPr>
          <w:rFonts w:ascii="Calibri" w:hAnsi="Calibri" w:cs="Calibri"/>
          <w:b/>
          <w:color w:val="000000" w:themeColor="text1"/>
          <w:sz w:val="22"/>
          <w:szCs w:val="22"/>
          <w:bdr w:val="none" w:sz="0" w:space="0" w:color="auto" w:frame="1"/>
        </w:rPr>
        <w:t>s</w:t>
      </w:r>
      <w:r w:rsidR="00F30CE1" w:rsidRPr="0077299E">
        <w:rPr>
          <w:rFonts w:ascii="Calibri" w:hAnsi="Calibri" w:cs="Calibri"/>
          <w:b/>
          <w:color w:val="000000" w:themeColor="text1"/>
          <w:sz w:val="22"/>
          <w:szCs w:val="22"/>
          <w:bdr w:val="none" w:sz="0" w:space="0" w:color="auto" w:frame="1"/>
        </w:rPr>
        <w:t xml:space="preserve"> </w:t>
      </w:r>
      <w:r w:rsidR="00602883" w:rsidRPr="0077299E">
        <w:rPr>
          <w:rFonts w:ascii="Calibri" w:hAnsi="Calibri" w:cs="Calibri"/>
          <w:b/>
          <w:color w:val="000000" w:themeColor="text1"/>
          <w:sz w:val="22"/>
          <w:szCs w:val="22"/>
          <w:bdr w:val="none" w:sz="0" w:space="0" w:color="auto" w:frame="1"/>
        </w:rPr>
        <w:t>zur Aufführung kommt</w:t>
      </w:r>
      <w:r w:rsidR="00F30CE1" w:rsidRPr="0077299E">
        <w:rPr>
          <w:rFonts w:ascii="Calibri" w:hAnsi="Calibri" w:cs="Calibri"/>
          <w:b/>
          <w:color w:val="000000" w:themeColor="text1"/>
          <w:sz w:val="22"/>
          <w:szCs w:val="22"/>
          <w:bdr w:val="none" w:sz="0" w:space="0" w:color="auto" w:frame="1"/>
        </w:rPr>
        <w:t xml:space="preserve">. </w:t>
      </w:r>
      <w:r w:rsidR="00C526A5" w:rsidRPr="0077299E">
        <w:rPr>
          <w:rFonts w:ascii="Calibri" w:hAnsi="Calibri" w:cs="Calibri"/>
          <w:b/>
          <w:color w:val="000000" w:themeColor="text1"/>
          <w:sz w:val="22"/>
          <w:szCs w:val="22"/>
          <w:bdr w:val="none" w:sz="0" w:space="0" w:color="auto" w:frame="1"/>
        </w:rPr>
        <w:t>Zur</w:t>
      </w:r>
      <w:r w:rsidR="006C26AE" w:rsidRPr="0077299E">
        <w:rPr>
          <w:rFonts w:ascii="Calibri" w:hAnsi="Calibri" w:cs="Calibri"/>
          <w:b/>
          <w:color w:val="000000" w:themeColor="text1"/>
          <w:sz w:val="22"/>
          <w:szCs w:val="22"/>
          <w:bdr w:val="none" w:sz="0" w:space="0" w:color="auto" w:frame="1"/>
        </w:rPr>
        <w:t xml:space="preserve"> </w:t>
      </w:r>
      <w:r w:rsidR="00A33246" w:rsidRPr="0077299E">
        <w:rPr>
          <w:rFonts w:ascii="Calibri" w:hAnsi="Calibri" w:cs="Calibri"/>
          <w:b/>
          <w:color w:val="000000" w:themeColor="text1"/>
          <w:sz w:val="22"/>
          <w:szCs w:val="22"/>
          <w:bdr w:val="none" w:sz="0" w:space="0" w:color="auto" w:frame="1"/>
        </w:rPr>
        <w:t>Inszenierung de</w:t>
      </w:r>
      <w:r w:rsidR="00C526A5" w:rsidRPr="0077299E">
        <w:rPr>
          <w:rFonts w:ascii="Calibri" w:hAnsi="Calibri" w:cs="Calibri"/>
          <w:b/>
          <w:color w:val="000000" w:themeColor="text1"/>
          <w:sz w:val="22"/>
          <w:szCs w:val="22"/>
          <w:bdr w:val="none" w:sz="0" w:space="0" w:color="auto" w:frame="1"/>
        </w:rPr>
        <w:t xml:space="preserve">s etwa </w:t>
      </w:r>
      <w:r w:rsidR="00FD2E45">
        <w:rPr>
          <w:rFonts w:ascii="Calibri" w:hAnsi="Calibri" w:cs="Calibri"/>
          <w:b/>
          <w:color w:val="000000" w:themeColor="text1"/>
          <w:sz w:val="22"/>
          <w:szCs w:val="22"/>
          <w:bdr w:val="none" w:sz="0" w:space="0" w:color="auto" w:frame="1"/>
        </w:rPr>
        <w:t>29</w:t>
      </w:r>
      <w:r w:rsidR="00C526A5" w:rsidRPr="0077299E">
        <w:rPr>
          <w:rFonts w:ascii="Calibri" w:hAnsi="Calibri" w:cs="Calibri"/>
          <w:b/>
          <w:color w:val="000000" w:themeColor="text1"/>
          <w:sz w:val="22"/>
          <w:szCs w:val="22"/>
          <w:bdr w:val="none" w:sz="0" w:space="0" w:color="auto" w:frame="1"/>
        </w:rPr>
        <w:t xml:space="preserve"> Meter hohen Turms </w:t>
      </w:r>
      <w:r w:rsidR="00A33246" w:rsidRPr="0077299E">
        <w:rPr>
          <w:rFonts w:ascii="Calibri" w:hAnsi="Calibri" w:cs="Calibri"/>
          <w:b/>
          <w:color w:val="000000" w:themeColor="text1"/>
          <w:sz w:val="22"/>
          <w:szCs w:val="22"/>
          <w:bdr w:val="none" w:sz="0" w:space="0" w:color="auto" w:frame="1"/>
        </w:rPr>
        <w:t>sowie der umgebenden Pavillons</w:t>
      </w:r>
      <w:r w:rsidR="00162782" w:rsidRPr="0077299E">
        <w:rPr>
          <w:rFonts w:ascii="Calibri" w:hAnsi="Calibri" w:cs="Calibri"/>
          <w:b/>
          <w:color w:val="000000" w:themeColor="text1"/>
          <w:sz w:val="22"/>
          <w:szCs w:val="22"/>
          <w:bdr w:val="none" w:sz="0" w:space="0" w:color="auto" w:frame="1"/>
        </w:rPr>
        <w:t xml:space="preserve"> </w:t>
      </w:r>
      <w:r w:rsidR="006C26AE" w:rsidRPr="0077299E">
        <w:rPr>
          <w:rFonts w:ascii="Calibri" w:hAnsi="Calibri" w:cs="Calibri"/>
          <w:b/>
          <w:color w:val="000000" w:themeColor="text1"/>
          <w:sz w:val="22"/>
          <w:szCs w:val="22"/>
          <w:bdr w:val="none" w:sz="0" w:space="0" w:color="auto" w:frame="1"/>
        </w:rPr>
        <w:t xml:space="preserve">setzt der </w:t>
      </w:r>
      <w:r w:rsidR="00C526A5" w:rsidRPr="0077299E">
        <w:rPr>
          <w:rFonts w:ascii="Calibri" w:hAnsi="Calibri" w:cs="Calibri"/>
          <w:b/>
          <w:color w:val="000000" w:themeColor="text1"/>
          <w:sz w:val="22"/>
          <w:szCs w:val="22"/>
          <w:bdr w:val="none" w:sz="0" w:space="0" w:color="auto" w:frame="1"/>
        </w:rPr>
        <w:t>zuständige</w:t>
      </w:r>
      <w:r w:rsidR="006C26AE" w:rsidRPr="0077299E">
        <w:rPr>
          <w:rFonts w:ascii="Calibri" w:hAnsi="Calibri" w:cs="Calibri"/>
          <w:b/>
          <w:color w:val="000000" w:themeColor="text1"/>
          <w:sz w:val="22"/>
          <w:szCs w:val="22"/>
          <w:bdr w:val="none" w:sz="0" w:space="0" w:color="auto" w:frame="1"/>
        </w:rPr>
        <w:t xml:space="preserve"> Systemintegrator Oasis Ent</w:t>
      </w:r>
      <w:r w:rsidR="00A33246" w:rsidRPr="0077299E">
        <w:rPr>
          <w:rFonts w:ascii="Calibri" w:hAnsi="Calibri" w:cs="Calibri"/>
          <w:b/>
          <w:color w:val="000000" w:themeColor="text1"/>
          <w:sz w:val="22"/>
          <w:szCs w:val="22"/>
          <w:bdr w:val="none" w:sz="0" w:space="0" w:color="auto" w:frame="1"/>
        </w:rPr>
        <w:t>erprises</w:t>
      </w:r>
      <w:r w:rsidR="00CE434C">
        <w:rPr>
          <w:rFonts w:ascii="Calibri" w:hAnsi="Calibri" w:cs="Calibri"/>
          <w:b/>
          <w:color w:val="000000" w:themeColor="text1"/>
          <w:sz w:val="22"/>
          <w:szCs w:val="22"/>
          <w:bdr w:val="none" w:sz="0" w:space="0" w:color="auto" w:frame="1"/>
        </w:rPr>
        <w:t xml:space="preserve"> LLC</w:t>
      </w:r>
      <w:r w:rsidR="00A33246" w:rsidRPr="0077299E">
        <w:rPr>
          <w:rFonts w:ascii="Calibri" w:hAnsi="Calibri" w:cs="Calibri"/>
          <w:b/>
          <w:color w:val="000000" w:themeColor="text1"/>
          <w:sz w:val="22"/>
          <w:szCs w:val="22"/>
          <w:bdr w:val="none" w:sz="0" w:space="0" w:color="auto" w:frame="1"/>
        </w:rPr>
        <w:t xml:space="preserve"> auf ein umfangreiches Cameo </w:t>
      </w:r>
      <w:r w:rsidR="00162782" w:rsidRPr="0077299E">
        <w:rPr>
          <w:rFonts w:ascii="Calibri" w:hAnsi="Calibri" w:cs="Calibri"/>
          <w:b/>
          <w:color w:val="000000" w:themeColor="text1"/>
          <w:sz w:val="22"/>
          <w:szCs w:val="22"/>
          <w:bdr w:val="none" w:sz="0" w:space="0" w:color="auto" w:frame="1"/>
        </w:rPr>
        <w:t>Setup aus PIXBAR LED-Bars und ORON H2 Beam Moving Heads.</w:t>
      </w:r>
    </w:p>
    <w:p w14:paraId="6CE777A1" w14:textId="77777777" w:rsidR="00840A2C" w:rsidRPr="00C93509" w:rsidRDefault="00840A2C" w:rsidP="00731932">
      <w:pPr>
        <w:shd w:val="clear" w:color="auto" w:fill="FFFFFF"/>
        <w:rPr>
          <w:rFonts w:ascii="Calibri" w:hAnsi="Calibri" w:cs="Calibri"/>
          <w:color w:val="000000" w:themeColor="text1"/>
          <w:sz w:val="22"/>
          <w:szCs w:val="22"/>
        </w:rPr>
      </w:pPr>
    </w:p>
    <w:p w14:paraId="6C1714B2" w14:textId="093A6CE5" w:rsidR="00426D5E" w:rsidRPr="00C93509" w:rsidRDefault="00C526A5" w:rsidP="00F7008C">
      <w:pPr>
        <w:rPr>
          <w:rFonts w:ascii="Calibri" w:hAnsi="Calibri" w:cs="Calibri"/>
          <w:color w:val="000000" w:themeColor="text1"/>
          <w:sz w:val="22"/>
          <w:szCs w:val="22"/>
        </w:rPr>
      </w:pPr>
      <w:r w:rsidRPr="00C93509">
        <w:rPr>
          <w:rFonts w:ascii="Calibri" w:hAnsi="Calibri" w:cs="Calibri"/>
          <w:color w:val="000000" w:themeColor="text1"/>
          <w:sz w:val="22"/>
          <w:szCs w:val="22"/>
        </w:rPr>
        <w:t>Im Zentrum des Lichtdesigns stehen mehr als 280 Cameo PIXBAR SMD IP G2 LED-Bars, die senkrecht auf ganzer Höhe des Turms angebracht sind und für diverse Eyecatcher-Effekte sorgen.</w:t>
      </w:r>
      <w:r w:rsidR="00643FAF" w:rsidRPr="00C93509">
        <w:rPr>
          <w:rFonts w:ascii="Calibri" w:hAnsi="Calibri" w:cs="Calibri"/>
          <w:color w:val="000000" w:themeColor="text1"/>
          <w:sz w:val="22"/>
          <w:szCs w:val="22"/>
        </w:rPr>
        <w:t xml:space="preserve"> „</w:t>
      </w:r>
      <w:r w:rsidR="00CB114A" w:rsidRPr="00C93509">
        <w:rPr>
          <w:rFonts w:ascii="Calibri" w:hAnsi="Calibri" w:cs="Calibri"/>
          <w:color w:val="000000" w:themeColor="text1"/>
          <w:sz w:val="22"/>
          <w:szCs w:val="22"/>
        </w:rPr>
        <w:t>Die</w:t>
      </w:r>
      <w:r w:rsidR="00643FAF" w:rsidRPr="00C93509">
        <w:rPr>
          <w:rFonts w:ascii="Calibri" w:hAnsi="Calibri" w:cs="Calibri"/>
          <w:color w:val="000000" w:themeColor="text1"/>
          <w:sz w:val="22"/>
          <w:szCs w:val="22"/>
        </w:rPr>
        <w:t xml:space="preserve"> PIXBAR</w:t>
      </w:r>
      <w:r w:rsidR="00CB114A" w:rsidRPr="00C93509">
        <w:rPr>
          <w:rFonts w:ascii="Calibri" w:hAnsi="Calibri" w:cs="Calibri"/>
          <w:color w:val="000000" w:themeColor="text1"/>
          <w:sz w:val="22"/>
          <w:szCs w:val="22"/>
        </w:rPr>
        <w:t xml:space="preserve"> waren das entscheidende kreative Element unseres Lichtdesigns“, erläutert </w:t>
      </w:r>
      <w:r w:rsidR="00FD2E45">
        <w:rPr>
          <w:rFonts w:ascii="Calibri" w:hAnsi="Calibri" w:cs="Calibri"/>
          <w:color w:val="000000" w:themeColor="text1"/>
          <w:sz w:val="22"/>
          <w:szCs w:val="22"/>
        </w:rPr>
        <w:t xml:space="preserve">Richard Burton, </w:t>
      </w:r>
      <w:r w:rsidR="00FD2E45" w:rsidRPr="00FD2E45">
        <w:rPr>
          <w:rFonts w:ascii="Calibri" w:hAnsi="Calibri" w:cs="Calibri"/>
          <w:color w:val="000000" w:themeColor="text1"/>
          <w:sz w:val="22"/>
          <w:szCs w:val="22"/>
        </w:rPr>
        <w:t>Entertainment &amp; Themed Environment Manager</w:t>
      </w:r>
      <w:r w:rsidR="00CB114A" w:rsidRPr="00C93509">
        <w:rPr>
          <w:rFonts w:ascii="Calibri" w:hAnsi="Calibri" w:cs="Calibri"/>
          <w:color w:val="000000" w:themeColor="text1"/>
          <w:sz w:val="22"/>
          <w:szCs w:val="22"/>
        </w:rPr>
        <w:t xml:space="preserve"> von Oasis Enterprises</w:t>
      </w:r>
      <w:r w:rsidR="00CE434C">
        <w:rPr>
          <w:rFonts w:ascii="Calibri" w:hAnsi="Calibri" w:cs="Calibri"/>
          <w:color w:val="000000" w:themeColor="text1"/>
          <w:sz w:val="22"/>
          <w:szCs w:val="22"/>
        </w:rPr>
        <w:t xml:space="preserve"> LLC</w:t>
      </w:r>
      <w:r w:rsidR="00CB114A" w:rsidRPr="00C93509">
        <w:rPr>
          <w:rFonts w:ascii="Calibri" w:hAnsi="Calibri" w:cs="Calibri"/>
          <w:color w:val="000000" w:themeColor="text1"/>
          <w:sz w:val="22"/>
          <w:szCs w:val="22"/>
        </w:rPr>
        <w:t xml:space="preserve">. „Dank der Strobe-Funktion konnten wir Glitzer- und Funkeleffekte über die Farben legen, ohne die Farben selbst zu verzerren. Auf diese Weise </w:t>
      </w:r>
      <w:r w:rsidR="00CE6AF0" w:rsidRPr="00C93509">
        <w:rPr>
          <w:rFonts w:ascii="Calibri" w:hAnsi="Calibri" w:cs="Calibri"/>
          <w:color w:val="000000" w:themeColor="text1"/>
          <w:sz w:val="22"/>
          <w:szCs w:val="22"/>
        </w:rPr>
        <w:t>konnten wir</w:t>
      </w:r>
      <w:r w:rsidR="00CB114A" w:rsidRPr="00C93509">
        <w:rPr>
          <w:rFonts w:ascii="Calibri" w:hAnsi="Calibri" w:cs="Calibri"/>
          <w:color w:val="000000" w:themeColor="text1"/>
          <w:sz w:val="22"/>
          <w:szCs w:val="22"/>
        </w:rPr>
        <w:t xml:space="preserve"> </w:t>
      </w:r>
      <w:r w:rsidR="00CE6AF0" w:rsidRPr="00C93509">
        <w:rPr>
          <w:rFonts w:ascii="Calibri" w:hAnsi="Calibri" w:cs="Calibri"/>
          <w:color w:val="000000" w:themeColor="text1"/>
          <w:sz w:val="22"/>
          <w:szCs w:val="22"/>
        </w:rPr>
        <w:t xml:space="preserve">das optische Erscheinungsbild des Turms </w:t>
      </w:r>
      <w:r w:rsidR="00CB114A" w:rsidRPr="00C93509">
        <w:rPr>
          <w:rFonts w:ascii="Calibri" w:hAnsi="Calibri" w:cs="Calibri"/>
          <w:color w:val="000000" w:themeColor="text1"/>
          <w:sz w:val="22"/>
          <w:szCs w:val="22"/>
        </w:rPr>
        <w:t xml:space="preserve">viel flexibler in </w:t>
      </w:r>
      <w:r w:rsidR="00CE6AF0" w:rsidRPr="00C93509">
        <w:rPr>
          <w:rFonts w:ascii="Calibri" w:hAnsi="Calibri" w:cs="Calibri"/>
          <w:color w:val="000000" w:themeColor="text1"/>
          <w:sz w:val="22"/>
          <w:szCs w:val="22"/>
        </w:rPr>
        <w:t>Szene</w:t>
      </w:r>
      <w:r w:rsidR="00CB114A" w:rsidRPr="00C93509">
        <w:rPr>
          <w:rFonts w:ascii="Calibri" w:hAnsi="Calibri" w:cs="Calibri"/>
          <w:color w:val="000000" w:themeColor="text1"/>
          <w:sz w:val="22"/>
          <w:szCs w:val="22"/>
        </w:rPr>
        <w:t xml:space="preserve"> </w:t>
      </w:r>
      <w:r w:rsidR="00CE6AF0" w:rsidRPr="00C93509">
        <w:rPr>
          <w:rFonts w:ascii="Calibri" w:hAnsi="Calibri" w:cs="Calibri"/>
          <w:color w:val="000000" w:themeColor="text1"/>
          <w:sz w:val="22"/>
          <w:szCs w:val="22"/>
        </w:rPr>
        <w:t>setzen</w:t>
      </w:r>
      <w:r w:rsidR="00CB114A" w:rsidRPr="00C93509">
        <w:rPr>
          <w:rFonts w:ascii="Calibri" w:hAnsi="Calibri" w:cs="Calibri"/>
          <w:color w:val="000000" w:themeColor="text1"/>
          <w:sz w:val="22"/>
          <w:szCs w:val="22"/>
        </w:rPr>
        <w:t xml:space="preserve">.“ </w:t>
      </w:r>
    </w:p>
    <w:p w14:paraId="29695B9D" w14:textId="77777777" w:rsidR="00C526A5" w:rsidRPr="00C93509" w:rsidRDefault="00C526A5" w:rsidP="00F7008C">
      <w:pPr>
        <w:rPr>
          <w:rFonts w:ascii="Calibri" w:hAnsi="Calibri" w:cs="Calibri"/>
          <w:color w:val="000000" w:themeColor="text1"/>
          <w:sz w:val="22"/>
          <w:szCs w:val="22"/>
        </w:rPr>
      </w:pPr>
    </w:p>
    <w:p w14:paraId="2066AD91" w14:textId="4A64DFD7" w:rsidR="00147D49" w:rsidRPr="00C93509" w:rsidRDefault="00147D49" w:rsidP="00F7008C">
      <w:pPr>
        <w:rPr>
          <w:rFonts w:ascii="Calibri" w:hAnsi="Calibri" w:cs="Calibri"/>
          <w:color w:val="000000" w:themeColor="text1"/>
          <w:sz w:val="22"/>
          <w:szCs w:val="22"/>
        </w:rPr>
      </w:pPr>
      <w:r w:rsidRPr="00C93509">
        <w:rPr>
          <w:rFonts w:ascii="Calibri" w:hAnsi="Calibri" w:cs="Calibri"/>
          <w:color w:val="000000" w:themeColor="text1"/>
          <w:sz w:val="22"/>
          <w:szCs w:val="22"/>
        </w:rPr>
        <w:t>Ergänzt wird das Setup durch die Cameo ORON H2 Beam Moving Heads, die auf den Dächern der Pavillons positioniert sind und mit ihren kraftvollen Sky-Beam-Effekten weit über das Gelände hinaus sichtbar sind</w:t>
      </w:r>
      <w:r w:rsidR="00F647BC" w:rsidRPr="00C93509">
        <w:rPr>
          <w:rFonts w:ascii="Calibri" w:hAnsi="Calibri" w:cs="Calibri"/>
          <w:color w:val="000000" w:themeColor="text1"/>
          <w:sz w:val="22"/>
          <w:szCs w:val="22"/>
        </w:rPr>
        <w:t>.</w:t>
      </w:r>
      <w:r w:rsidR="00C93509" w:rsidRPr="00C93509">
        <w:rPr>
          <w:rFonts w:ascii="Calibri" w:hAnsi="Calibri" w:cs="Calibri"/>
          <w:color w:val="000000" w:themeColor="text1"/>
          <w:sz w:val="22"/>
          <w:szCs w:val="22"/>
        </w:rPr>
        <w:t xml:space="preserve"> </w:t>
      </w:r>
      <w:r w:rsidR="00F647BC" w:rsidRPr="00C93509">
        <w:rPr>
          <w:rFonts w:ascii="Calibri" w:hAnsi="Calibri" w:cs="Calibri"/>
          <w:color w:val="000000" w:themeColor="text1"/>
          <w:sz w:val="22"/>
          <w:szCs w:val="22"/>
        </w:rPr>
        <w:t xml:space="preserve">„Die ORON H2 sorgen für ein beeindruckendes Lichtbild, das von nah und fern zu sehen ist und der Lichtshow auch außerhalb des Parks Präsenz verleiht“, bestätigt </w:t>
      </w:r>
      <w:r w:rsidR="00CE434C">
        <w:rPr>
          <w:rFonts w:ascii="Calibri" w:hAnsi="Calibri" w:cs="Calibri"/>
          <w:color w:val="000000" w:themeColor="text1"/>
          <w:sz w:val="22"/>
          <w:szCs w:val="22"/>
        </w:rPr>
        <w:t>Richard Burton</w:t>
      </w:r>
      <w:r w:rsidR="00F647BC" w:rsidRPr="00C93509">
        <w:rPr>
          <w:rFonts w:ascii="Calibri" w:hAnsi="Calibri" w:cs="Calibri"/>
          <w:color w:val="000000" w:themeColor="text1"/>
          <w:sz w:val="22"/>
          <w:szCs w:val="22"/>
        </w:rPr>
        <w:t>.</w:t>
      </w:r>
    </w:p>
    <w:p w14:paraId="1858C9F9" w14:textId="77777777" w:rsidR="00F647BC" w:rsidRPr="00C93509" w:rsidRDefault="00F647BC" w:rsidP="00F7008C">
      <w:pPr>
        <w:rPr>
          <w:rFonts w:ascii="Calibri" w:hAnsi="Calibri" w:cs="Calibri"/>
          <w:color w:val="000000" w:themeColor="text1"/>
          <w:sz w:val="22"/>
          <w:szCs w:val="22"/>
        </w:rPr>
      </w:pPr>
    </w:p>
    <w:p w14:paraId="33B0D8F0" w14:textId="5945DE51" w:rsidR="000A64F7" w:rsidRPr="00C93509" w:rsidRDefault="000A64F7" w:rsidP="00F7008C">
      <w:pPr>
        <w:rPr>
          <w:rFonts w:ascii="Calibri" w:hAnsi="Calibri" w:cs="Calibri"/>
          <w:color w:val="000000" w:themeColor="text1"/>
          <w:sz w:val="22"/>
          <w:szCs w:val="22"/>
        </w:rPr>
      </w:pPr>
      <w:r w:rsidRPr="00C93509">
        <w:rPr>
          <w:rFonts w:ascii="Calibri" w:hAnsi="Calibri" w:cs="Calibri"/>
          <w:color w:val="000000" w:themeColor="text1"/>
          <w:sz w:val="22"/>
          <w:szCs w:val="22"/>
        </w:rPr>
        <w:t>Oasis Enterprises</w:t>
      </w:r>
      <w:r w:rsidR="00CE434C">
        <w:rPr>
          <w:rFonts w:ascii="Calibri" w:hAnsi="Calibri" w:cs="Calibri"/>
          <w:color w:val="000000" w:themeColor="text1"/>
          <w:sz w:val="22"/>
          <w:szCs w:val="22"/>
        </w:rPr>
        <w:t xml:space="preserve"> LLC</w:t>
      </w:r>
      <w:r w:rsidRPr="00C93509">
        <w:rPr>
          <w:rFonts w:ascii="Calibri" w:hAnsi="Calibri" w:cs="Calibri"/>
          <w:color w:val="000000" w:themeColor="text1"/>
          <w:sz w:val="22"/>
          <w:szCs w:val="22"/>
        </w:rPr>
        <w:t xml:space="preserve"> wurde 1982 gegründet und ist Teil der renommierten Al Shirawi Group, einem der größten privat geführten Unternehmensverbünde der Vereinigten Arabischen Emirate. Das Unternehmen </w:t>
      </w:r>
      <w:r w:rsidR="00F7008C" w:rsidRPr="00C93509">
        <w:rPr>
          <w:rFonts w:ascii="Calibri" w:hAnsi="Calibri" w:cs="Calibri"/>
          <w:color w:val="000000" w:themeColor="text1"/>
          <w:sz w:val="22"/>
          <w:szCs w:val="22"/>
        </w:rPr>
        <w:t xml:space="preserve">um CEO Hisham Al Shirawi </w:t>
      </w:r>
      <w:r w:rsidRPr="00C93509">
        <w:rPr>
          <w:rFonts w:ascii="Calibri" w:hAnsi="Calibri" w:cs="Calibri"/>
          <w:color w:val="000000" w:themeColor="text1"/>
          <w:sz w:val="22"/>
          <w:szCs w:val="22"/>
        </w:rPr>
        <w:t xml:space="preserve">zählt zu den führenden Systemintegratoren und Distributoren im GCC-Raum und </w:t>
      </w:r>
      <w:r w:rsidR="00D56E56" w:rsidRPr="00C93509">
        <w:rPr>
          <w:rFonts w:ascii="Calibri" w:hAnsi="Calibri" w:cs="Calibri"/>
          <w:color w:val="000000" w:themeColor="text1"/>
          <w:sz w:val="22"/>
          <w:szCs w:val="22"/>
        </w:rPr>
        <w:t xml:space="preserve">vertreibt </w:t>
      </w:r>
      <w:r w:rsidR="00867035" w:rsidRPr="00C93509">
        <w:rPr>
          <w:rFonts w:ascii="Calibri" w:hAnsi="Calibri" w:cs="Calibri"/>
          <w:color w:val="000000" w:themeColor="text1"/>
          <w:sz w:val="22"/>
          <w:szCs w:val="22"/>
        </w:rPr>
        <w:t xml:space="preserve">in dieser Funktion auch die Lichtlösungen von Cameo exklusiv in den Vereinigten Arabischen Emiraten. </w:t>
      </w:r>
      <w:r w:rsidR="00AA7EFE" w:rsidRPr="00C93509">
        <w:rPr>
          <w:rFonts w:ascii="Calibri" w:hAnsi="Calibri" w:cs="Calibri"/>
          <w:color w:val="000000" w:themeColor="text1"/>
          <w:sz w:val="22"/>
          <w:szCs w:val="22"/>
        </w:rPr>
        <w:t xml:space="preserve">Die </w:t>
      </w:r>
      <w:r w:rsidR="00265CEE" w:rsidRPr="00C93509">
        <w:rPr>
          <w:rFonts w:ascii="Calibri" w:hAnsi="Calibri" w:cs="Calibri"/>
          <w:color w:val="000000" w:themeColor="text1"/>
          <w:sz w:val="22"/>
          <w:szCs w:val="22"/>
        </w:rPr>
        <w:t xml:space="preserve">erfolgreiche Umsetzung des Global-Village-Projekts unterstreicht die enge Zusammenarbeit zwischen Oasis Enterprises </w:t>
      </w:r>
      <w:r w:rsidR="00CE434C">
        <w:rPr>
          <w:rFonts w:ascii="Calibri" w:hAnsi="Calibri" w:cs="Calibri"/>
          <w:color w:val="000000" w:themeColor="text1"/>
          <w:sz w:val="22"/>
          <w:szCs w:val="22"/>
        </w:rPr>
        <w:t xml:space="preserve">LLC </w:t>
      </w:r>
      <w:r w:rsidR="00265CEE" w:rsidRPr="00C93509">
        <w:rPr>
          <w:rFonts w:ascii="Calibri" w:hAnsi="Calibri" w:cs="Calibri"/>
          <w:color w:val="000000" w:themeColor="text1"/>
          <w:sz w:val="22"/>
          <w:szCs w:val="22"/>
        </w:rPr>
        <w:t>und der Adam Hall Group</w:t>
      </w:r>
      <w:r w:rsidR="00AA7EFE" w:rsidRPr="00C93509">
        <w:rPr>
          <w:rFonts w:ascii="Calibri" w:hAnsi="Calibri" w:cs="Calibri"/>
          <w:color w:val="000000" w:themeColor="text1"/>
          <w:sz w:val="22"/>
          <w:szCs w:val="22"/>
        </w:rPr>
        <w:t xml:space="preserve"> und </w:t>
      </w:r>
      <w:r w:rsidR="00C23B3B" w:rsidRPr="00C93509">
        <w:rPr>
          <w:rFonts w:ascii="Calibri" w:hAnsi="Calibri" w:cs="Calibri"/>
          <w:color w:val="000000" w:themeColor="text1"/>
          <w:sz w:val="22"/>
          <w:szCs w:val="22"/>
        </w:rPr>
        <w:t>demonstriert</w:t>
      </w:r>
      <w:r w:rsidR="00AA7EFE" w:rsidRPr="00C93509">
        <w:rPr>
          <w:rFonts w:ascii="Calibri" w:hAnsi="Calibri" w:cs="Calibri"/>
          <w:color w:val="000000" w:themeColor="text1"/>
          <w:sz w:val="22"/>
          <w:szCs w:val="22"/>
        </w:rPr>
        <w:t>, welche</w:t>
      </w:r>
      <w:r w:rsidR="00B727F6" w:rsidRPr="00C93509">
        <w:rPr>
          <w:rFonts w:ascii="Calibri" w:hAnsi="Calibri" w:cs="Calibri"/>
          <w:color w:val="000000" w:themeColor="text1"/>
          <w:sz w:val="22"/>
          <w:szCs w:val="22"/>
        </w:rPr>
        <w:t>n Mehrwert die Produkte und Technologien von Cameo für den anspruchsvollen GCC-Markt bieten.</w:t>
      </w:r>
    </w:p>
    <w:p w14:paraId="227F40A3" w14:textId="77777777" w:rsidR="000A64F7" w:rsidRPr="00C93509" w:rsidRDefault="000A64F7" w:rsidP="000A64F7">
      <w:pPr>
        <w:pStyle w:val="KeinLeerraum"/>
        <w:rPr>
          <w:rFonts w:ascii="Calibri" w:eastAsia="Times New Roman" w:hAnsi="Calibri" w:cs="Calibri"/>
          <w:color w:val="000000" w:themeColor="text1"/>
          <w:kern w:val="0"/>
          <w:sz w:val="22"/>
          <w:szCs w:val="22"/>
          <w:lang w:eastAsia="zh-CN" w:bidi="ar-SA"/>
        </w:rPr>
      </w:pPr>
    </w:p>
    <w:p w14:paraId="22CA0D26" w14:textId="75ECD265" w:rsidR="00C23B3B" w:rsidRPr="00C93509" w:rsidRDefault="00EF64E7" w:rsidP="000A64F7">
      <w:pPr>
        <w:pStyle w:val="KeinLeerraum"/>
        <w:rPr>
          <w:rFonts w:ascii="Calibri" w:eastAsia="Times New Roman" w:hAnsi="Calibri" w:cs="Calibri"/>
          <w:color w:val="000000" w:themeColor="text1"/>
          <w:kern w:val="0"/>
          <w:sz w:val="22"/>
          <w:szCs w:val="22"/>
          <w:lang w:eastAsia="zh-CN" w:bidi="ar-SA"/>
        </w:rPr>
      </w:pPr>
      <w:r w:rsidRPr="00C93509">
        <w:rPr>
          <w:rFonts w:ascii="Calibri" w:eastAsia="Times New Roman" w:hAnsi="Calibri" w:cs="Calibri"/>
          <w:color w:val="000000" w:themeColor="text1"/>
          <w:kern w:val="0"/>
          <w:sz w:val="22"/>
          <w:szCs w:val="22"/>
          <w:lang w:eastAsia="zh-CN" w:bidi="ar-SA"/>
        </w:rPr>
        <w:t>Glaiza de Guzman, Head of Marketing, Oasis Enterprises</w:t>
      </w:r>
      <w:r w:rsidR="00CE434C">
        <w:rPr>
          <w:rFonts w:ascii="Calibri" w:eastAsia="Times New Roman" w:hAnsi="Calibri" w:cs="Calibri"/>
          <w:color w:val="000000" w:themeColor="text1"/>
          <w:kern w:val="0"/>
          <w:sz w:val="22"/>
          <w:szCs w:val="22"/>
          <w:lang w:eastAsia="zh-CN" w:bidi="ar-SA"/>
        </w:rPr>
        <w:t xml:space="preserve"> LLC</w:t>
      </w:r>
      <w:r w:rsidRPr="00C93509">
        <w:rPr>
          <w:rFonts w:ascii="Calibri" w:eastAsia="Times New Roman" w:hAnsi="Calibri" w:cs="Calibri"/>
          <w:color w:val="000000" w:themeColor="text1"/>
          <w:kern w:val="0"/>
          <w:sz w:val="22"/>
          <w:szCs w:val="22"/>
          <w:lang w:eastAsia="zh-CN" w:bidi="ar-SA"/>
        </w:rPr>
        <w:t xml:space="preserve">: </w:t>
      </w:r>
      <w:r w:rsidR="00D068C2" w:rsidRPr="00C93509">
        <w:rPr>
          <w:rFonts w:ascii="Calibri" w:eastAsia="Times New Roman" w:hAnsi="Calibri" w:cs="Calibri"/>
          <w:color w:val="000000" w:themeColor="text1"/>
          <w:kern w:val="0"/>
          <w:sz w:val="22"/>
          <w:szCs w:val="22"/>
          <w:lang w:eastAsia="zh-CN" w:bidi="ar-SA"/>
        </w:rPr>
        <w:t xml:space="preserve">„Cameo überzeugt durch seine starke Reputation in puncto </w:t>
      </w:r>
      <w:r w:rsidRPr="00C93509">
        <w:rPr>
          <w:rFonts w:ascii="Calibri" w:eastAsia="Times New Roman" w:hAnsi="Calibri" w:cs="Calibri"/>
          <w:color w:val="000000" w:themeColor="text1"/>
          <w:kern w:val="0"/>
          <w:sz w:val="22"/>
          <w:szCs w:val="22"/>
          <w:lang w:eastAsia="zh-CN" w:bidi="ar-SA"/>
        </w:rPr>
        <w:t>Produktq</w:t>
      </w:r>
      <w:r w:rsidR="00D068C2" w:rsidRPr="00C93509">
        <w:rPr>
          <w:rFonts w:ascii="Calibri" w:eastAsia="Times New Roman" w:hAnsi="Calibri" w:cs="Calibri"/>
          <w:color w:val="000000" w:themeColor="text1"/>
          <w:kern w:val="0"/>
          <w:sz w:val="22"/>
          <w:szCs w:val="22"/>
          <w:lang w:eastAsia="zh-CN" w:bidi="ar-SA"/>
        </w:rPr>
        <w:t>ualität, Engineering-Kompetenz</w:t>
      </w:r>
      <w:r w:rsidRPr="00C93509">
        <w:rPr>
          <w:rFonts w:ascii="Calibri" w:eastAsia="Times New Roman" w:hAnsi="Calibri" w:cs="Calibri"/>
          <w:color w:val="000000" w:themeColor="text1"/>
          <w:kern w:val="0"/>
          <w:sz w:val="22"/>
          <w:szCs w:val="22"/>
          <w:lang w:eastAsia="zh-CN" w:bidi="ar-SA"/>
        </w:rPr>
        <w:t xml:space="preserve"> und Zuverlässigkeit</w:t>
      </w:r>
      <w:r w:rsidR="00D068C2" w:rsidRPr="00C93509">
        <w:rPr>
          <w:rFonts w:ascii="Calibri" w:eastAsia="Times New Roman" w:hAnsi="Calibri" w:cs="Calibri"/>
          <w:color w:val="000000" w:themeColor="text1"/>
          <w:kern w:val="0"/>
          <w:sz w:val="22"/>
          <w:szCs w:val="22"/>
          <w:lang w:eastAsia="zh-CN" w:bidi="ar-SA"/>
        </w:rPr>
        <w:t>. Die in Deutschland entwickelten Lichtlösungen stehen für präzise Performance, durchdachtes Produktdesign und langfristige Investitionssicherheit</w:t>
      </w:r>
      <w:r w:rsidR="00C23B3B" w:rsidRPr="00C93509">
        <w:rPr>
          <w:rFonts w:ascii="Calibri" w:eastAsia="Times New Roman" w:hAnsi="Calibri" w:cs="Calibri"/>
          <w:color w:val="000000" w:themeColor="text1"/>
          <w:kern w:val="0"/>
          <w:sz w:val="22"/>
          <w:szCs w:val="22"/>
          <w:lang w:eastAsia="zh-CN" w:bidi="ar-SA"/>
        </w:rPr>
        <w:t xml:space="preserve">, kombiniert </w:t>
      </w:r>
      <w:r w:rsidR="00D068C2" w:rsidRPr="00C93509">
        <w:rPr>
          <w:rFonts w:ascii="Calibri" w:eastAsia="Times New Roman" w:hAnsi="Calibri" w:cs="Calibri"/>
          <w:color w:val="000000" w:themeColor="text1"/>
          <w:kern w:val="0"/>
          <w:sz w:val="22"/>
          <w:szCs w:val="22"/>
          <w:lang w:eastAsia="zh-CN" w:bidi="ar-SA"/>
        </w:rPr>
        <w:t>mit einer stabilen technischen Supportstruktur und hoher Verfügbarkeit</w:t>
      </w:r>
      <w:r w:rsidR="009741EF" w:rsidRPr="00C93509">
        <w:rPr>
          <w:rFonts w:ascii="Calibri" w:eastAsia="Times New Roman" w:hAnsi="Calibri" w:cs="Calibri"/>
          <w:color w:val="000000" w:themeColor="text1"/>
          <w:kern w:val="0"/>
          <w:sz w:val="22"/>
          <w:szCs w:val="22"/>
          <w:lang w:eastAsia="zh-CN" w:bidi="ar-SA"/>
        </w:rPr>
        <w:t>.“</w:t>
      </w:r>
    </w:p>
    <w:p w14:paraId="7B2C5EBF" w14:textId="77777777" w:rsidR="00731932" w:rsidRPr="00C93509" w:rsidRDefault="00731932" w:rsidP="000C4ECE">
      <w:pPr>
        <w:pStyle w:val="KeinLeerraum"/>
        <w:rPr>
          <w:rFonts w:ascii="Calibri" w:hAnsi="Calibri" w:cs="Calibri"/>
          <w:color w:val="000000" w:themeColor="text1"/>
          <w:sz w:val="22"/>
          <w:szCs w:val="22"/>
        </w:rPr>
      </w:pPr>
    </w:p>
    <w:p w14:paraId="5FEAF5D2" w14:textId="012128B3" w:rsidR="006D2E7A" w:rsidRPr="00C93509" w:rsidRDefault="00121C28" w:rsidP="000C4ECE">
      <w:pPr>
        <w:pStyle w:val="KeinLeerraum"/>
        <w:rPr>
          <w:rFonts w:ascii="Calibri" w:hAnsi="Calibri" w:cs="Calibri"/>
          <w:color w:val="000000" w:themeColor="text1"/>
          <w:sz w:val="22"/>
          <w:szCs w:val="22"/>
        </w:rPr>
      </w:pPr>
      <w:r w:rsidRPr="00C93509">
        <w:rPr>
          <w:rFonts w:ascii="Calibri" w:hAnsi="Calibri" w:cs="Calibri"/>
          <w:color w:val="000000" w:themeColor="text1"/>
          <w:sz w:val="22"/>
          <w:szCs w:val="22"/>
        </w:rPr>
        <w:t>#AdamHallGroup #Distribution #</w:t>
      </w:r>
      <w:r w:rsidR="0005565F" w:rsidRPr="00C93509">
        <w:rPr>
          <w:rFonts w:ascii="Calibri" w:hAnsi="Calibri" w:cs="Calibri"/>
          <w:color w:val="000000" w:themeColor="text1"/>
          <w:sz w:val="22"/>
          <w:szCs w:val="22"/>
        </w:rPr>
        <w:t>Cameo</w:t>
      </w:r>
      <w:r w:rsidRPr="00C93509">
        <w:rPr>
          <w:rFonts w:ascii="Calibri" w:hAnsi="Calibri" w:cs="Calibri"/>
          <w:color w:val="000000" w:themeColor="text1"/>
          <w:sz w:val="22"/>
          <w:szCs w:val="22"/>
        </w:rPr>
        <w:t xml:space="preserve"> </w:t>
      </w:r>
      <w:r w:rsidR="00403EF1">
        <w:rPr>
          <w:rFonts w:ascii="Calibri" w:hAnsi="Calibri" w:cs="Calibri"/>
          <w:color w:val="000000" w:themeColor="text1"/>
          <w:sz w:val="22"/>
          <w:szCs w:val="22"/>
        </w:rPr>
        <w:t xml:space="preserve">#ForLumnBeings </w:t>
      </w:r>
      <w:r w:rsidR="006D2E7A" w:rsidRPr="00C93509">
        <w:rPr>
          <w:rFonts w:ascii="Calibri" w:hAnsi="Calibri" w:cs="Calibri"/>
          <w:color w:val="000000" w:themeColor="text1"/>
          <w:sz w:val="22"/>
          <w:szCs w:val="22"/>
        </w:rPr>
        <w:t>#</w:t>
      </w:r>
      <w:r w:rsidR="00140348" w:rsidRPr="00C93509">
        <w:rPr>
          <w:rFonts w:ascii="Calibri" w:hAnsi="Calibri" w:cs="Calibri"/>
          <w:color w:val="000000" w:themeColor="text1"/>
          <w:sz w:val="22"/>
          <w:szCs w:val="22"/>
        </w:rPr>
        <w:t>EngineeringFascination</w:t>
      </w:r>
    </w:p>
    <w:p w14:paraId="1DAC6DB1" w14:textId="77777777" w:rsidR="00E0724D" w:rsidRPr="00C93509" w:rsidRDefault="00E0724D" w:rsidP="000C4ECE">
      <w:pPr>
        <w:pStyle w:val="KeinLeerraum"/>
        <w:rPr>
          <w:rFonts w:ascii="Calibri" w:hAnsi="Calibri" w:cs="Calibri"/>
          <w:color w:val="000000" w:themeColor="text1"/>
          <w:sz w:val="22"/>
          <w:szCs w:val="22"/>
        </w:rPr>
      </w:pPr>
    </w:p>
    <w:p w14:paraId="2305C462" w14:textId="04E4B87C" w:rsidR="002F20E1" w:rsidRPr="00C93509" w:rsidRDefault="006D2E7A" w:rsidP="000C4ECE">
      <w:pPr>
        <w:rPr>
          <w:rFonts w:ascii="Calibri" w:hAnsi="Calibri" w:cs="Calibri"/>
          <w:b/>
          <w:sz w:val="22"/>
          <w:szCs w:val="22"/>
        </w:rPr>
      </w:pPr>
      <w:r w:rsidRPr="00C93509">
        <w:rPr>
          <w:rFonts w:ascii="Calibri" w:hAnsi="Calibri" w:cs="Calibri"/>
          <w:b/>
          <w:color w:val="000000" w:themeColor="text1"/>
          <w:sz w:val="22"/>
          <w:szCs w:val="22"/>
        </w:rPr>
        <w:t xml:space="preserve">Weitere Informationen: </w:t>
      </w:r>
    </w:p>
    <w:p w14:paraId="44AA3ADD" w14:textId="0D0C755F" w:rsidR="001F74CB" w:rsidRPr="00C93509" w:rsidRDefault="001F74CB" w:rsidP="000C4ECE">
      <w:pPr>
        <w:rPr>
          <w:rFonts w:ascii="Calibri" w:hAnsi="Calibri" w:cs="Calibri"/>
          <w:sz w:val="22"/>
          <w:szCs w:val="22"/>
        </w:rPr>
      </w:pPr>
      <w:hyperlink r:id="rId7" w:history="1">
        <w:r w:rsidRPr="00C93509">
          <w:rPr>
            <w:rStyle w:val="Hyperlink"/>
            <w:rFonts w:ascii="Calibri" w:hAnsi="Calibri" w:cs="Calibri"/>
            <w:sz w:val="22"/>
            <w:szCs w:val="22"/>
          </w:rPr>
          <w:t>globalvillage.ae</w:t>
        </w:r>
      </w:hyperlink>
    </w:p>
    <w:p w14:paraId="0215C70D" w14:textId="199ECB65" w:rsidR="00121C28" w:rsidRPr="00C93509" w:rsidRDefault="00A91601" w:rsidP="000C4ECE">
      <w:pPr>
        <w:rPr>
          <w:rFonts w:ascii="Calibri" w:hAnsi="Calibri" w:cs="Calibri"/>
          <w:sz w:val="22"/>
          <w:szCs w:val="22"/>
        </w:rPr>
      </w:pPr>
      <w:hyperlink r:id="rId8" w:history="1">
        <w:r w:rsidRPr="00C93509">
          <w:rPr>
            <w:rStyle w:val="Hyperlink"/>
            <w:rFonts w:ascii="Calibri" w:hAnsi="Calibri" w:cs="Calibri"/>
            <w:sz w:val="22"/>
            <w:szCs w:val="22"/>
          </w:rPr>
          <w:t>oasismena.com</w:t>
        </w:r>
      </w:hyperlink>
    </w:p>
    <w:p w14:paraId="2E007E35" w14:textId="77777777" w:rsidR="001F74CB" w:rsidRPr="00C93509" w:rsidRDefault="001F74CB" w:rsidP="000C4ECE">
      <w:pPr>
        <w:rPr>
          <w:rStyle w:val="Hyperlink"/>
          <w:rFonts w:ascii="Calibri" w:hAnsi="Calibri" w:cs="Calibri"/>
          <w:sz w:val="22"/>
          <w:szCs w:val="22"/>
        </w:rPr>
      </w:pPr>
    </w:p>
    <w:p w14:paraId="3DC2CF03" w14:textId="7479865D" w:rsidR="00B948C9" w:rsidRPr="00C93509" w:rsidRDefault="0005565F" w:rsidP="000C4ECE">
      <w:pPr>
        <w:rPr>
          <w:rFonts w:ascii="Calibri" w:hAnsi="Calibri" w:cs="Calibri"/>
          <w:sz w:val="22"/>
          <w:szCs w:val="22"/>
        </w:rPr>
      </w:pPr>
      <w:hyperlink r:id="rId9" w:history="1">
        <w:r w:rsidRPr="00C93509">
          <w:rPr>
            <w:rStyle w:val="Hyperlink"/>
            <w:rFonts w:ascii="Calibri" w:hAnsi="Calibri" w:cs="Calibri"/>
            <w:sz w:val="22"/>
            <w:szCs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0" w:history="1">
        <w:r w:rsidRPr="00C93509">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EA1A" w14:textId="77777777" w:rsidR="00373AE2" w:rsidRDefault="00373AE2" w:rsidP="004330C6">
      <w:r>
        <w:separator/>
      </w:r>
    </w:p>
  </w:endnote>
  <w:endnote w:type="continuationSeparator" w:id="0">
    <w:p w14:paraId="7B5B7694" w14:textId="77777777" w:rsidR="00373AE2" w:rsidRDefault="00373AE2" w:rsidP="004330C6">
      <w:r>
        <w:continuationSeparator/>
      </w:r>
    </w:p>
  </w:endnote>
  <w:endnote w:type="continuationNotice" w:id="1">
    <w:p w14:paraId="1C10778F" w14:textId="77777777" w:rsidR="00373AE2" w:rsidRDefault="00373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373AE2">
    <w:pPr>
      <w:pStyle w:val="Fuzeile"/>
    </w:pPr>
    <w:r>
      <w:rPr>
        <w:noProof/>
        <w:lang w:val="en-US" w:eastAsia="en-US" w:bidi="ar-SA"/>
      </w:rPr>
      <w:pict w14:anchorId="1A62D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D88D" w14:textId="77777777" w:rsidR="00373AE2" w:rsidRDefault="00373AE2" w:rsidP="004330C6">
      <w:r>
        <w:separator/>
      </w:r>
    </w:p>
  </w:footnote>
  <w:footnote w:type="continuationSeparator" w:id="0">
    <w:p w14:paraId="7555863A" w14:textId="77777777" w:rsidR="00373AE2" w:rsidRDefault="00373AE2" w:rsidP="004330C6">
      <w:r>
        <w:continuationSeparator/>
      </w:r>
    </w:p>
  </w:footnote>
  <w:footnote w:type="continuationNotice" w:id="1">
    <w:p w14:paraId="64C3B206" w14:textId="77777777" w:rsidR="00373AE2" w:rsidRDefault="00373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7678"/>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65F"/>
    <w:rsid w:val="00055870"/>
    <w:rsid w:val="00056251"/>
    <w:rsid w:val="000619FA"/>
    <w:rsid w:val="00062EA3"/>
    <w:rsid w:val="00064A0B"/>
    <w:rsid w:val="00066F58"/>
    <w:rsid w:val="000672BE"/>
    <w:rsid w:val="000701C0"/>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4F7"/>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1C28"/>
    <w:rsid w:val="0012283A"/>
    <w:rsid w:val="00124F49"/>
    <w:rsid w:val="00125139"/>
    <w:rsid w:val="0012712A"/>
    <w:rsid w:val="0013043A"/>
    <w:rsid w:val="001348F8"/>
    <w:rsid w:val="00134EF8"/>
    <w:rsid w:val="00135BAE"/>
    <w:rsid w:val="00137788"/>
    <w:rsid w:val="00140348"/>
    <w:rsid w:val="001410F0"/>
    <w:rsid w:val="00144D16"/>
    <w:rsid w:val="001452D7"/>
    <w:rsid w:val="00145E8F"/>
    <w:rsid w:val="00147D49"/>
    <w:rsid w:val="001543F7"/>
    <w:rsid w:val="001576CB"/>
    <w:rsid w:val="00162782"/>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5806"/>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1F74CB"/>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57816"/>
    <w:rsid w:val="00262160"/>
    <w:rsid w:val="0026474A"/>
    <w:rsid w:val="00265CEE"/>
    <w:rsid w:val="00272775"/>
    <w:rsid w:val="0027394B"/>
    <w:rsid w:val="00273B57"/>
    <w:rsid w:val="00283958"/>
    <w:rsid w:val="00285810"/>
    <w:rsid w:val="002956B9"/>
    <w:rsid w:val="00296C60"/>
    <w:rsid w:val="002A4EA4"/>
    <w:rsid w:val="002A71BC"/>
    <w:rsid w:val="002B2157"/>
    <w:rsid w:val="002B49DF"/>
    <w:rsid w:val="002B4A3E"/>
    <w:rsid w:val="002B520A"/>
    <w:rsid w:val="002B7630"/>
    <w:rsid w:val="002C32D6"/>
    <w:rsid w:val="002C6491"/>
    <w:rsid w:val="002D3572"/>
    <w:rsid w:val="002D3C2B"/>
    <w:rsid w:val="002D3D0A"/>
    <w:rsid w:val="002D3E93"/>
    <w:rsid w:val="002D3FAB"/>
    <w:rsid w:val="002D4A1E"/>
    <w:rsid w:val="002D6DDF"/>
    <w:rsid w:val="002D7322"/>
    <w:rsid w:val="002E0A8D"/>
    <w:rsid w:val="002E26F9"/>
    <w:rsid w:val="002E359E"/>
    <w:rsid w:val="002E4BF9"/>
    <w:rsid w:val="002F04B0"/>
    <w:rsid w:val="002F20E1"/>
    <w:rsid w:val="00302508"/>
    <w:rsid w:val="00304644"/>
    <w:rsid w:val="00311FA5"/>
    <w:rsid w:val="00313984"/>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10CC"/>
    <w:rsid w:val="00362474"/>
    <w:rsid w:val="003716B9"/>
    <w:rsid w:val="0037330B"/>
    <w:rsid w:val="00373AE2"/>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03EF1"/>
    <w:rsid w:val="00411C01"/>
    <w:rsid w:val="0041402C"/>
    <w:rsid w:val="00416379"/>
    <w:rsid w:val="00416454"/>
    <w:rsid w:val="0042095F"/>
    <w:rsid w:val="00422766"/>
    <w:rsid w:val="00426D5E"/>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6B0"/>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26D08"/>
    <w:rsid w:val="0052727B"/>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C6B8D"/>
    <w:rsid w:val="005D2C9C"/>
    <w:rsid w:val="005D45A1"/>
    <w:rsid w:val="005D4F36"/>
    <w:rsid w:val="005E4396"/>
    <w:rsid w:val="005E70A1"/>
    <w:rsid w:val="005F2899"/>
    <w:rsid w:val="005F3FF6"/>
    <w:rsid w:val="005F52BA"/>
    <w:rsid w:val="00600743"/>
    <w:rsid w:val="00602883"/>
    <w:rsid w:val="00610CDC"/>
    <w:rsid w:val="00613BA5"/>
    <w:rsid w:val="00617F32"/>
    <w:rsid w:val="006266E7"/>
    <w:rsid w:val="0063027B"/>
    <w:rsid w:val="00630A7E"/>
    <w:rsid w:val="0063132F"/>
    <w:rsid w:val="00633005"/>
    <w:rsid w:val="00633CC0"/>
    <w:rsid w:val="00640BCD"/>
    <w:rsid w:val="00643FAF"/>
    <w:rsid w:val="00645AA1"/>
    <w:rsid w:val="0065055D"/>
    <w:rsid w:val="0065238E"/>
    <w:rsid w:val="00652839"/>
    <w:rsid w:val="00652A61"/>
    <w:rsid w:val="006546F9"/>
    <w:rsid w:val="00656CDD"/>
    <w:rsid w:val="00657F08"/>
    <w:rsid w:val="006650B9"/>
    <w:rsid w:val="006706AA"/>
    <w:rsid w:val="00674E8B"/>
    <w:rsid w:val="006811A8"/>
    <w:rsid w:val="00683F82"/>
    <w:rsid w:val="00691110"/>
    <w:rsid w:val="0069200E"/>
    <w:rsid w:val="006947A6"/>
    <w:rsid w:val="006A0023"/>
    <w:rsid w:val="006A2360"/>
    <w:rsid w:val="006A2793"/>
    <w:rsid w:val="006A4552"/>
    <w:rsid w:val="006A6998"/>
    <w:rsid w:val="006A7C04"/>
    <w:rsid w:val="006B0741"/>
    <w:rsid w:val="006B1A4D"/>
    <w:rsid w:val="006B61DA"/>
    <w:rsid w:val="006C26AE"/>
    <w:rsid w:val="006C2799"/>
    <w:rsid w:val="006C4398"/>
    <w:rsid w:val="006C45CF"/>
    <w:rsid w:val="006D2E7A"/>
    <w:rsid w:val="006D4D0F"/>
    <w:rsid w:val="006D5B96"/>
    <w:rsid w:val="006E2CFE"/>
    <w:rsid w:val="006E4991"/>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1932"/>
    <w:rsid w:val="00734C80"/>
    <w:rsid w:val="00735620"/>
    <w:rsid w:val="00736A56"/>
    <w:rsid w:val="00740110"/>
    <w:rsid w:val="00744A0F"/>
    <w:rsid w:val="00745291"/>
    <w:rsid w:val="00757763"/>
    <w:rsid w:val="0076459A"/>
    <w:rsid w:val="00766BBA"/>
    <w:rsid w:val="0076753B"/>
    <w:rsid w:val="00771066"/>
    <w:rsid w:val="0077299E"/>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0A2C"/>
    <w:rsid w:val="008474CD"/>
    <w:rsid w:val="00847D7A"/>
    <w:rsid w:val="00860075"/>
    <w:rsid w:val="008609AD"/>
    <w:rsid w:val="008635C3"/>
    <w:rsid w:val="00867035"/>
    <w:rsid w:val="008709DD"/>
    <w:rsid w:val="00872F41"/>
    <w:rsid w:val="00874426"/>
    <w:rsid w:val="00876599"/>
    <w:rsid w:val="00883B80"/>
    <w:rsid w:val="00886D15"/>
    <w:rsid w:val="00893B77"/>
    <w:rsid w:val="00895C63"/>
    <w:rsid w:val="00896BAF"/>
    <w:rsid w:val="008A0CC1"/>
    <w:rsid w:val="008A39A3"/>
    <w:rsid w:val="008A52C9"/>
    <w:rsid w:val="008B1DF7"/>
    <w:rsid w:val="008B7978"/>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10EB"/>
    <w:rsid w:val="009218E1"/>
    <w:rsid w:val="00923D90"/>
    <w:rsid w:val="0092757C"/>
    <w:rsid w:val="00927B70"/>
    <w:rsid w:val="00933D02"/>
    <w:rsid w:val="00936209"/>
    <w:rsid w:val="00936488"/>
    <w:rsid w:val="009364D0"/>
    <w:rsid w:val="00947239"/>
    <w:rsid w:val="009477BF"/>
    <w:rsid w:val="0095102E"/>
    <w:rsid w:val="0095148D"/>
    <w:rsid w:val="00955333"/>
    <w:rsid w:val="00956C5F"/>
    <w:rsid w:val="009643EB"/>
    <w:rsid w:val="0097368B"/>
    <w:rsid w:val="009741EF"/>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33246"/>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1601"/>
    <w:rsid w:val="00A92A0A"/>
    <w:rsid w:val="00A947D9"/>
    <w:rsid w:val="00AA2256"/>
    <w:rsid w:val="00AA3B63"/>
    <w:rsid w:val="00AA7EFE"/>
    <w:rsid w:val="00AB080D"/>
    <w:rsid w:val="00AB15DB"/>
    <w:rsid w:val="00AB40A0"/>
    <w:rsid w:val="00AC2F05"/>
    <w:rsid w:val="00AC6A98"/>
    <w:rsid w:val="00AC6B53"/>
    <w:rsid w:val="00AC7499"/>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27233"/>
    <w:rsid w:val="00B315EE"/>
    <w:rsid w:val="00B3290E"/>
    <w:rsid w:val="00B33379"/>
    <w:rsid w:val="00B40063"/>
    <w:rsid w:val="00B42DDB"/>
    <w:rsid w:val="00B43B48"/>
    <w:rsid w:val="00B44838"/>
    <w:rsid w:val="00B44D8F"/>
    <w:rsid w:val="00B65C34"/>
    <w:rsid w:val="00B712D5"/>
    <w:rsid w:val="00B727F6"/>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C7AEF"/>
    <w:rsid w:val="00BD18F0"/>
    <w:rsid w:val="00BE013A"/>
    <w:rsid w:val="00BF05DF"/>
    <w:rsid w:val="00BF34F3"/>
    <w:rsid w:val="00BF3B73"/>
    <w:rsid w:val="00BF4EE3"/>
    <w:rsid w:val="00BF6161"/>
    <w:rsid w:val="00C028A4"/>
    <w:rsid w:val="00C06066"/>
    <w:rsid w:val="00C07641"/>
    <w:rsid w:val="00C105C4"/>
    <w:rsid w:val="00C11427"/>
    <w:rsid w:val="00C153B7"/>
    <w:rsid w:val="00C1680C"/>
    <w:rsid w:val="00C20116"/>
    <w:rsid w:val="00C23B3B"/>
    <w:rsid w:val="00C25883"/>
    <w:rsid w:val="00C32875"/>
    <w:rsid w:val="00C3356F"/>
    <w:rsid w:val="00C3535E"/>
    <w:rsid w:val="00C378BF"/>
    <w:rsid w:val="00C432CE"/>
    <w:rsid w:val="00C45A5B"/>
    <w:rsid w:val="00C4796C"/>
    <w:rsid w:val="00C47DE7"/>
    <w:rsid w:val="00C50DE6"/>
    <w:rsid w:val="00C526A5"/>
    <w:rsid w:val="00C53034"/>
    <w:rsid w:val="00C6354F"/>
    <w:rsid w:val="00C66F10"/>
    <w:rsid w:val="00C753F7"/>
    <w:rsid w:val="00C75511"/>
    <w:rsid w:val="00C76402"/>
    <w:rsid w:val="00C77231"/>
    <w:rsid w:val="00C81029"/>
    <w:rsid w:val="00C81614"/>
    <w:rsid w:val="00C85C87"/>
    <w:rsid w:val="00C86618"/>
    <w:rsid w:val="00C87824"/>
    <w:rsid w:val="00C91653"/>
    <w:rsid w:val="00C93509"/>
    <w:rsid w:val="00CA04B3"/>
    <w:rsid w:val="00CA5B2B"/>
    <w:rsid w:val="00CB114A"/>
    <w:rsid w:val="00CB35BC"/>
    <w:rsid w:val="00CB3D36"/>
    <w:rsid w:val="00CB3E46"/>
    <w:rsid w:val="00CB4AC6"/>
    <w:rsid w:val="00CB5540"/>
    <w:rsid w:val="00CC4FA9"/>
    <w:rsid w:val="00CD0E30"/>
    <w:rsid w:val="00CD7F15"/>
    <w:rsid w:val="00CD7F18"/>
    <w:rsid w:val="00CE434C"/>
    <w:rsid w:val="00CE5003"/>
    <w:rsid w:val="00CE5AD3"/>
    <w:rsid w:val="00CE6AF0"/>
    <w:rsid w:val="00CE6E3E"/>
    <w:rsid w:val="00CF2B4D"/>
    <w:rsid w:val="00D00355"/>
    <w:rsid w:val="00D015BB"/>
    <w:rsid w:val="00D02301"/>
    <w:rsid w:val="00D068C2"/>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56E56"/>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12A5"/>
    <w:rsid w:val="00DB37E7"/>
    <w:rsid w:val="00DB7529"/>
    <w:rsid w:val="00DB78D0"/>
    <w:rsid w:val="00DC1B36"/>
    <w:rsid w:val="00DD0C9B"/>
    <w:rsid w:val="00DD2FF7"/>
    <w:rsid w:val="00DD39A2"/>
    <w:rsid w:val="00DD441E"/>
    <w:rsid w:val="00DD5DFA"/>
    <w:rsid w:val="00DD6960"/>
    <w:rsid w:val="00DE01C7"/>
    <w:rsid w:val="00DE2293"/>
    <w:rsid w:val="00DE22EF"/>
    <w:rsid w:val="00DE25CC"/>
    <w:rsid w:val="00DE295B"/>
    <w:rsid w:val="00DE2FD9"/>
    <w:rsid w:val="00DE5608"/>
    <w:rsid w:val="00DE5CC5"/>
    <w:rsid w:val="00DE7198"/>
    <w:rsid w:val="00DF7668"/>
    <w:rsid w:val="00E016AD"/>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EF64E7"/>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30CE1"/>
    <w:rsid w:val="00F40FC9"/>
    <w:rsid w:val="00F4178D"/>
    <w:rsid w:val="00F45B3B"/>
    <w:rsid w:val="00F45C7D"/>
    <w:rsid w:val="00F46090"/>
    <w:rsid w:val="00F47451"/>
    <w:rsid w:val="00F55B3D"/>
    <w:rsid w:val="00F57727"/>
    <w:rsid w:val="00F57E82"/>
    <w:rsid w:val="00F62431"/>
    <w:rsid w:val="00F647BC"/>
    <w:rsid w:val="00F662A9"/>
    <w:rsid w:val="00F7008C"/>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2E45"/>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lmusiccorp.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lobalvillage.ae/e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4121</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43</cp:revision>
  <cp:lastPrinted>2019-01-10T17:28:00Z</cp:lastPrinted>
  <dcterms:created xsi:type="dcterms:W3CDTF">2024-08-09T08:25:00Z</dcterms:created>
  <dcterms:modified xsi:type="dcterms:W3CDTF">2026-06-16T13:24:00Z</dcterms:modified>
</cp:coreProperties>
</file>